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52" w:rsidRDefault="007F6D52" w:rsidP="007F6D52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«История»  5 класс</w:t>
      </w:r>
    </w:p>
    <w:p w:rsidR="007F6D52" w:rsidRDefault="007F6D52" w:rsidP="007F6D52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истории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В цели курса входит: осветить взаимодействие человека с окружающей природой, экономическое развитие древних обществ, различные формы социального и политического строя; показать наиболее яркие личности Древнего мира и их роль в истории и культуре; раскрыть на конкретном материале положение о том, что каждый из народов древности оставил позитивный след в истории человечества.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терпимость, широту мировоззрения, гуманизм.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Задачи курса: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: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- умения в связной монологической форме пересказывать текст учебника, воспроизводить информацию, содержавшуюся в устном изложении учителя, раскрыть содержание иллюстрации; умения сравнивать исторические явления в разных странах, выделяя сходство и различия; умения давать самостоятельную оценку историческим явлениям, событиям и личностям, высказывая при этом собственное суждение; умение анализировать исторический источник; умение оперировать историческими датами, выделять синхронность и </w:t>
      </w:r>
      <w:proofErr w:type="spell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диахронность</w:t>
      </w:r>
      <w:proofErr w:type="spell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событий и явлений;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умение читать историческую карту, определять местоположение историко-географических объектов.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Введение.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Жизнь первобытных людей. Древний Восток. Древняя Греция. Древний Рим. Повторение курса.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истории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69 учебных часов.</w:t>
      </w: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История Древнего мира. 5 класс: учебник для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учреждений/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Вигасин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Аннотация к рабочей программе дисциплины «История»  6 класс</w:t>
      </w:r>
    </w:p>
    <w:p w:rsidR="007F6D52" w:rsidRDefault="007F6D52" w:rsidP="007F6D52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истории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F6D52" w:rsidRDefault="007F6D52" w:rsidP="007F6D52">
      <w:pPr>
        <w:pStyle w:val="TableContents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В цели курса входит: сформировать у обучающихся представление о важнейших событиях начала нового времени; о переходе от традиционного общества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индустриальному.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Задачи курса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: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формирование ценностных ориентаций в ходе ознакомления с исторически сложившимися культурными, религиозными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этносоциальным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 ценностями и традициями;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полиэтичном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многоконфенссиональном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представлениям других народов и стран.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Становление средневековой Европы.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Византийская империя и славяне в 6-11 веках. Арабы в 6-11 веках. Феодалы и крестьяне. Средневековый город в Западной и Центральной Европе. Католическая церковь  в 11-13 веках. Крестовые походы. Образование централизованных госуда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рств в 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ападной Европе в 11-15 веках. Германия и Италия  в 12-15 веках. Славянские государства и Византия в 14-15 веках. Культура Западной Европы в 11-15 веках. Страны Азии и Америки в эпоху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Pr="00944A47">
        <w:rPr>
          <w:rFonts w:ascii="Times New Roman" w:hAnsi="Times New Roman"/>
          <w:color w:val="000000"/>
          <w:sz w:val="28"/>
          <w:szCs w:val="28"/>
        </w:rPr>
        <w:t>редневековья.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История России с Древности до конца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вв.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Введение. Русь Древняя. Политическая раздробленность на Руси. Московская Русь. Повторение курса.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истории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69 учебных часов.</w:t>
      </w: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История России с древнейших времён до конца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века. 6 класс: учебник для общеобразовательных учреждений/ А.А. Данилов, Л.Г. Косулина/- Москва:  Просвещение, 2010 г.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История средних веков. 6 класс: учебник для общеобразовательных учреждений/ Е.В.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Г.М. Донской  под редакцией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Свангидзе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NewtonCSanPin-Regular" w:eastAsia="NewtonCSanPin-Regular" w:hAnsi="NewtonCSanPin-Regular" w:cs="NewtonCSanPin-Regular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Аннотация к рабочей программе дисциплины «История»  7 класс</w:t>
      </w:r>
    </w:p>
    <w:p w:rsidR="007F6D52" w:rsidRDefault="007F6D52" w:rsidP="007F6D52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истории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F6D52" w:rsidRDefault="007F6D52" w:rsidP="007F6D52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В цели курса входит: сформировать у обучающихся представление о важнейших событиях начала нового времени; о переходе от традиционного общества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индустриальному.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Задачи курса: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: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овладение элементарными методами исторического познания, имениями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работать с различными источниками исторической информации;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формирование ценностных ориентаций в ходе ознакомления с исторически сложившимися культурными, религиозными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этносоциальным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 ценностями и традициями;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полиэтичном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многоконфенссиональном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представлениям других народов и стран.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Всемирная история. </w:t>
      </w:r>
      <w:r>
        <w:rPr>
          <w:rFonts w:ascii="Times New Roman" w:hAnsi="Times New Roman"/>
          <w:color w:val="000000"/>
          <w:sz w:val="28"/>
          <w:szCs w:val="28"/>
        </w:rPr>
        <w:t xml:space="preserve">Введение. Великие географические открытия и их последствия. Эпоха Возрождения. Ранние буржуазные революции. Международные отношения (борьба за первенство в Европе и в колониях.) Эпоха Просвещения. Время преобразований.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Истории России.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Россия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вв. Россия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первой четверти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века.  Россия в 1725-1762 г.  Россия в 1762-1800 г. Итоговое повторение и обобщение курса «Россия и мир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истории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65 учебных часов.</w:t>
      </w: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 Всеобщая история. История Нового времени. 7 класс: учебник для общеобразовательных учреждений/ А.Я.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П.А. Баранов, Л.М. Ванюшкина/-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Аннотация к рабочей программе дисциплины «История»     8 класс</w:t>
      </w:r>
    </w:p>
    <w:p w:rsidR="007F6D52" w:rsidRDefault="007F6D52" w:rsidP="007F6D52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истории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F6D52" w:rsidRDefault="007F6D52" w:rsidP="007F6D52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7F6D52" w:rsidRDefault="007F6D52" w:rsidP="007F6D52">
      <w:pPr>
        <w:pStyle w:val="TableContents"/>
        <w:spacing w:line="100" w:lineRule="atLeast"/>
        <w:ind w:left="-30"/>
        <w:jc w:val="both"/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PT Serif" w:eastAsia="FuturaMediumC" w:hAnsi="PT Serif" w:cs="Tahoma"/>
          <w:bCs/>
          <w:color w:val="000000"/>
          <w:sz w:val="28"/>
          <w:szCs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В цели курса входит: сформировать у обучающихся представление о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 xml:space="preserve">важнейших событиях начала нового времени; о переходе от традиционного общества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индустриальному.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Задачи курса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: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формирование ценностных ориентаций в ходе ознакомления с исторически сложившимися культурными, религиозными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этносоциальным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 ценностями и традициями;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полиэтичном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многоконфенссиональном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представлениям других народов и стран.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Всемирная история. 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Становление индустриального общества. Строительство новой Европы. Страны западной Европы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в. Две Америки. Традиционные общества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в.: новый этап колониализма. Международные отношения в конце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История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России. 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Россия в первой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 Россия во второй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истории отводится 70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64 учебных часа.</w:t>
      </w: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Всеобщая история. История Нового времени. 8 класс: учебник для общеобразовательных учреждений/ А.Я.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П.А. Баранов, Л.М. Ванюшкина/-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История России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века. 8 класс: учебник для общеобразовательных учреждений/ А.А. Данилов, Л.Г. Косулина/-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52" w:rsidRDefault="007F6D52" w:rsidP="007F6D52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Аннотация к рабочей программе дисциплины «История»  9  класс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истории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03-1263).</w:t>
      </w:r>
    </w:p>
    <w:p w:rsidR="007F6D52" w:rsidRDefault="007F6D52" w:rsidP="007F6D5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В цели курса входит: сформировать у обучающихся представление о важнейших событиях начала нового времени; о переходе от традиционного общества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индустриальному.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Задачи курса: формировать у </w:t>
      </w:r>
      <w:proofErr w:type="gramStart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: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7F6D52" w:rsidRDefault="007F6D52" w:rsidP="007F6D52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формирование ценностных ориентаций в ходе ознакомления с исторически сложившимися культурными, религиозными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этносоциальным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 ценностями и традициями;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полиэтичном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многоконфенссиональном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представлениям других народов и стран.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Наименование разделов:</w:t>
      </w:r>
    </w:p>
    <w:p w:rsidR="007F6D52" w:rsidRDefault="007F6D52" w:rsidP="007F6D52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Россия и мир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вв. Великая Российская революция. СССР и мир в 1920-1930 гг. Вторая Мировая война. Великая Отечественная война. СССР в 1945-1964г. СССР в 1965-9191гг. Мир во второй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в.  Повторение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6D52" w:rsidRDefault="007F6D52" w:rsidP="007F6D5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 для изучения истории отводится 68 часов  из расчета 2 часа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34 учебных недели).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праздничных и выходных дней, выпавших на рабочие дни, и календарного графика школы рабочая программа рассчитана на 64 учебных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часа.</w:t>
      </w:r>
    </w:p>
    <w:p w:rsidR="007F6D52" w:rsidRDefault="007F6D52" w:rsidP="007F6D52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7F6D52" w:rsidRDefault="007F6D52" w:rsidP="007F6D52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Всеобщая история. Новейшая история. 9 класс: учебник для общеобразовательных учреждений/ О.С.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Сороко-Цюпа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А.О.Сороко-Цюпа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,/- Москва:  Просвещение, 2010 г.</w:t>
      </w:r>
    </w:p>
    <w:p w:rsidR="007F6D52" w:rsidRDefault="007F6D52" w:rsidP="007F6D52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2. История России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–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  <w:lang w:val="en-US"/>
        </w:rPr>
        <w:t>XXI</w:t>
      </w:r>
      <w:r w:rsidRPr="00944A47"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веков. 9 класс: учебник для общеобразовательных учреждений/ А.А. Данилов, Л.Г. Косулина/- Москва:  Просвещение, 2010 г.</w:t>
      </w: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52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7F6D52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5EC1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6D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F6D52"/>
    <w:pPr>
      <w:spacing w:after="120"/>
    </w:pPr>
  </w:style>
  <w:style w:type="paragraph" w:customStyle="1" w:styleId="TableContents">
    <w:name w:val="Table Contents"/>
    <w:basedOn w:val="Standard"/>
    <w:rsid w:val="007F6D5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2320</Words>
  <Characters>13228</Characters>
  <Application>Microsoft Office Word</Application>
  <DocSecurity>0</DocSecurity>
  <Lines>110</Lines>
  <Paragraphs>31</Paragraphs>
  <ScaleCrop>false</ScaleCrop>
  <Company>Microsoft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2017-12-12T06:49:00Z</dcterms:created>
  <dcterms:modified xsi:type="dcterms:W3CDTF">2017-12-12T06:50:00Z</dcterms:modified>
</cp:coreProperties>
</file>